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775C2" w14:textId="1CCC8999" w:rsidR="00B854E2" w:rsidRPr="00B854E2" w:rsidRDefault="00B854E2" w:rsidP="00B854E2">
      <w:pPr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35D89F7A" wp14:editId="36225EA9">
            <wp:extent cx="5448300" cy="9736068"/>
            <wp:effectExtent l="0" t="0" r="0" b="0"/>
            <wp:docPr id="39757582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758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973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1DCA8" w14:textId="40010482" w:rsidR="00B854E2" w:rsidRDefault="00B854E2" w:rsidP="00B854E2">
      <w:pPr>
        <w:rPr>
          <w:b/>
          <w:bCs/>
        </w:rPr>
      </w:pPr>
    </w:p>
    <w:p w14:paraId="74DC5104" w14:textId="25E8F915" w:rsidR="00B854E2" w:rsidRDefault="00B854E2" w:rsidP="00B854E2">
      <w:pPr>
        <w:rPr>
          <w:b/>
          <w:bCs/>
        </w:rPr>
      </w:pPr>
    </w:p>
    <w:p w14:paraId="58D4D968" w14:textId="6BAF5BCE" w:rsidR="00B854E2" w:rsidRPr="00B854E2" w:rsidRDefault="00B854E2" w:rsidP="00B854E2">
      <w:r w:rsidRPr="00B854E2">
        <w:rPr>
          <w:b/>
          <w:bCs/>
        </w:rPr>
        <w:t>Mitteilungen der Harro–Harring-Gesellschaft /</w:t>
      </w:r>
      <w:r w:rsidRPr="00B854E2">
        <w:rPr>
          <w:b/>
          <w:bCs/>
        </w:rPr>
        <w:br/>
        <w:t>Inhaltsverzeichnisse der Schriftenreihe</w:t>
      </w:r>
    </w:p>
    <w:p w14:paraId="78A546F1" w14:textId="77777777" w:rsidR="00B854E2" w:rsidRPr="00B854E2" w:rsidRDefault="00B854E2" w:rsidP="00B854E2">
      <w:r w:rsidRPr="00B854E2">
        <w:rPr>
          <w:b/>
          <w:bCs/>
        </w:rPr>
        <w:t>Heft 1/1982</w:t>
      </w:r>
      <w:r w:rsidRPr="00B854E2">
        <w:br/>
        <w:t xml:space="preserve">Klaus </w:t>
      </w:r>
      <w:proofErr w:type="spellStart"/>
      <w:r w:rsidRPr="00B854E2">
        <w:t>Bästlein</w:t>
      </w:r>
      <w:proofErr w:type="spellEnd"/>
      <w:r w:rsidRPr="00B854E2">
        <w:t>, Zur Gründung der Harro-Harring-Gesellschaft</w:t>
      </w:r>
      <w:r w:rsidRPr="00B854E2">
        <w:br/>
        <w:t>Walter Grab, Harro Harring – Odysseus der Freiheit</w:t>
      </w:r>
      <w:r w:rsidRPr="00B854E2">
        <w:br/>
        <w:t>Ulrich Schulte-</w:t>
      </w:r>
      <w:proofErr w:type="spellStart"/>
      <w:r w:rsidRPr="00B854E2">
        <w:t>Wülwer</w:t>
      </w:r>
      <w:proofErr w:type="spellEnd"/>
      <w:r w:rsidRPr="00B854E2">
        <w:t>, Der Tod des Jünglings für die Religion – Eine frühe Zeichnung von Harro Harring für den dänischen Kronprinzen aus dem Jahr 1819</w:t>
      </w:r>
    </w:p>
    <w:p w14:paraId="779F756C" w14:textId="77777777" w:rsidR="00B854E2" w:rsidRPr="00B854E2" w:rsidRDefault="00B854E2" w:rsidP="00B854E2">
      <w:r w:rsidRPr="00B854E2">
        <w:rPr>
          <w:b/>
          <w:bCs/>
        </w:rPr>
        <w:t>Heft 2/1983</w:t>
      </w:r>
      <w:r w:rsidRPr="00B854E2">
        <w:br/>
        <w:t>Ulrich Schulte-</w:t>
      </w:r>
      <w:proofErr w:type="spellStart"/>
      <w:r w:rsidRPr="00B854E2">
        <w:t>Wülwer</w:t>
      </w:r>
      <w:proofErr w:type="spellEnd"/>
      <w:r w:rsidRPr="00B854E2">
        <w:t>, Die Insel des Verrats – Harro Harring auf Helgoland</w:t>
      </w:r>
      <w:r w:rsidRPr="00B854E2">
        <w:br/>
      </w:r>
      <w:proofErr w:type="spellStart"/>
      <w:r w:rsidRPr="00B854E2">
        <w:t>Perke</w:t>
      </w:r>
      <w:proofErr w:type="spellEnd"/>
      <w:r w:rsidRPr="00B854E2">
        <w:t xml:space="preserve"> Heldt, Autoren und Verleger. Die Literaten von New York und der Skandal um Harrings Roman „Dolores“</w:t>
      </w:r>
      <w:r w:rsidRPr="00B854E2">
        <w:br/>
        <w:t>Holger B. Flöttmann, Das Unglück Harro Harrings aus der Sicht eines Psychiaters und Psychotherapeuten</w:t>
      </w:r>
      <w:r w:rsidRPr="00B854E2">
        <w:br/>
      </w:r>
      <w:proofErr w:type="spellStart"/>
      <w:r w:rsidRPr="00B854E2">
        <w:t>Elsabe</w:t>
      </w:r>
      <w:proofErr w:type="spellEnd"/>
      <w:r w:rsidRPr="00B854E2">
        <w:t xml:space="preserve"> Sträter, Graphologische Beurteilung eines Briefes Harro Harrings an C.C. Hall aus dem Jahr 1866</w:t>
      </w:r>
    </w:p>
    <w:p w14:paraId="3B68A366" w14:textId="77777777" w:rsidR="00B854E2" w:rsidRPr="00B854E2" w:rsidRDefault="00B854E2" w:rsidP="00B854E2">
      <w:r w:rsidRPr="00B854E2">
        <w:rPr>
          <w:b/>
          <w:bCs/>
        </w:rPr>
        <w:t>Heft 3/1984</w:t>
      </w:r>
      <w:r w:rsidRPr="00B854E2">
        <w:br/>
        <w:t>Ulrich Schulte-</w:t>
      </w:r>
      <w:proofErr w:type="spellStart"/>
      <w:r w:rsidRPr="00B854E2">
        <w:t>Wülwer</w:t>
      </w:r>
      <w:proofErr w:type="spellEnd"/>
      <w:r w:rsidRPr="00B854E2">
        <w:t>, Harro Harring und die Folgen der Julirevolution –</w:t>
      </w:r>
      <w:r w:rsidRPr="00B854E2">
        <w:br/>
        <w:t>Die Unruhen in Sachsen und der polnische Freiheitskampf 1830/31</w:t>
      </w:r>
      <w:r w:rsidRPr="00B854E2">
        <w:br/>
        <w:t>Walter Grab, Harro Harring und der deutsche Sonderweg 1848-1933</w:t>
      </w:r>
    </w:p>
    <w:p w14:paraId="385160F0" w14:textId="77777777" w:rsidR="00B854E2" w:rsidRPr="00B854E2" w:rsidRDefault="00B854E2" w:rsidP="00B854E2">
      <w:r w:rsidRPr="00B854E2">
        <w:rPr>
          <w:b/>
          <w:bCs/>
        </w:rPr>
        <w:t>Heft 4-5/1985-86</w:t>
      </w:r>
      <w:r w:rsidRPr="00B854E2">
        <w:br/>
        <w:t>Ulrich Schulte-</w:t>
      </w:r>
      <w:proofErr w:type="spellStart"/>
      <w:r w:rsidRPr="00B854E2">
        <w:t>Wülwer</w:t>
      </w:r>
      <w:proofErr w:type="spellEnd"/>
      <w:r w:rsidRPr="00B854E2">
        <w:t>, Die literarische Verarbeitung des griechischen Freiheitskampfes –</w:t>
      </w:r>
      <w:r w:rsidRPr="00B854E2">
        <w:br/>
        <w:t>Harro Harring als Theaterdichter 1822-28</w:t>
      </w:r>
      <w:r w:rsidRPr="00B854E2">
        <w:br/>
        <w:t xml:space="preserve">Thomas </w:t>
      </w:r>
      <w:proofErr w:type="spellStart"/>
      <w:r w:rsidRPr="00B854E2">
        <w:t>Steensen</w:t>
      </w:r>
      <w:proofErr w:type="spellEnd"/>
      <w:r w:rsidRPr="00B854E2">
        <w:t>, Die friesische Frage in historischer Sicht</w:t>
      </w:r>
    </w:p>
    <w:p w14:paraId="2500ABB5" w14:textId="77777777" w:rsidR="00B854E2" w:rsidRPr="00B854E2" w:rsidRDefault="00B854E2" w:rsidP="00B854E2">
      <w:r w:rsidRPr="00B854E2">
        <w:rPr>
          <w:b/>
          <w:bCs/>
        </w:rPr>
        <w:t>Heft 6-7/1987-88</w:t>
      </w:r>
      <w:r w:rsidRPr="00B854E2">
        <w:br/>
        <w:t xml:space="preserve">Dieter Arendt, Harro Harring „Der Pole. Ein </w:t>
      </w:r>
      <w:proofErr w:type="spellStart"/>
      <w:r w:rsidRPr="00B854E2">
        <w:t>Charactergemälde</w:t>
      </w:r>
      <w:proofErr w:type="spellEnd"/>
      <w:r w:rsidRPr="00B854E2">
        <w:t xml:space="preserve"> aus dem dritten </w:t>
      </w:r>
      <w:proofErr w:type="spellStart"/>
      <w:r w:rsidRPr="00B854E2">
        <w:t>Decennium</w:t>
      </w:r>
      <w:proofErr w:type="spellEnd"/>
      <w:r w:rsidRPr="00B854E2">
        <w:t xml:space="preserve"> unseres Jahrhunderts“. Oder: „Der Kerker ist das Symbol unserer Zeit“</w:t>
      </w:r>
      <w:r w:rsidRPr="00B854E2">
        <w:br/>
        <w:t xml:space="preserve">Joachim </w:t>
      </w:r>
      <w:proofErr w:type="spellStart"/>
      <w:r w:rsidRPr="00B854E2">
        <w:t>Kermann</w:t>
      </w:r>
      <w:proofErr w:type="spellEnd"/>
      <w:r w:rsidRPr="00B854E2">
        <w:t xml:space="preserve">, „…und </w:t>
      </w:r>
      <w:proofErr w:type="spellStart"/>
      <w:r w:rsidRPr="00B854E2">
        <w:t>läßt</w:t>
      </w:r>
      <w:proofErr w:type="spellEnd"/>
      <w:r w:rsidRPr="00B854E2">
        <w:t xml:space="preserve"> die Freiheitsliedlein ins Land hinausfliegen…“</w:t>
      </w:r>
      <w:r w:rsidRPr="00B854E2">
        <w:br/>
        <w:t>Harro Harring und sein Auftritt auf dem Hambacher Fest</w:t>
      </w:r>
      <w:r w:rsidRPr="00B854E2">
        <w:br/>
        <w:t>Ulrich Schulte-</w:t>
      </w:r>
      <w:proofErr w:type="spellStart"/>
      <w:r w:rsidRPr="00B854E2">
        <w:t>Wülwer</w:t>
      </w:r>
      <w:proofErr w:type="spellEnd"/>
      <w:r w:rsidRPr="00B854E2">
        <w:t xml:space="preserve">, Harro Harrings Verwicklung in den Frankfurter </w:t>
      </w:r>
      <w:proofErr w:type="spellStart"/>
      <w:r w:rsidRPr="00B854E2">
        <w:t>Wachensturm</w:t>
      </w:r>
      <w:proofErr w:type="spellEnd"/>
      <w:r w:rsidRPr="00B854E2">
        <w:t xml:space="preserve"> und</w:t>
      </w:r>
      <w:r w:rsidRPr="00B854E2">
        <w:br/>
        <w:t>seine Teilnahme am „Savoyer Zug“</w:t>
      </w:r>
      <w:r w:rsidRPr="00B854E2">
        <w:br/>
        <w:t xml:space="preserve">Thomas </w:t>
      </w:r>
      <w:proofErr w:type="spellStart"/>
      <w:r w:rsidRPr="00B854E2">
        <w:t>Steensen</w:t>
      </w:r>
      <w:proofErr w:type="spellEnd"/>
      <w:r w:rsidRPr="00B854E2">
        <w:t>, Harro Harring in der Ausstellung „Streifzüge durch die Geschichte Nordfrieslands</w:t>
      </w:r>
    </w:p>
    <w:p w14:paraId="25C81466" w14:textId="77777777" w:rsidR="00B854E2" w:rsidRPr="00B854E2" w:rsidRDefault="00B854E2" w:rsidP="00B854E2">
      <w:r w:rsidRPr="00B854E2">
        <w:rPr>
          <w:b/>
          <w:bCs/>
        </w:rPr>
        <w:t>Heft 8-9/1989-90</w:t>
      </w:r>
      <w:r w:rsidRPr="00B854E2">
        <w:br/>
        <w:t xml:space="preserve">Harm-Peer Zimmermann, Schleswig-Holstein </w:t>
      </w:r>
      <w:proofErr w:type="spellStart"/>
      <w:r w:rsidRPr="00B854E2">
        <w:t>deutsch</w:t>
      </w:r>
      <w:proofErr w:type="spellEnd"/>
      <w:r w:rsidRPr="00B854E2">
        <w:t xml:space="preserve"> oder skandinavisch?</w:t>
      </w:r>
      <w:r w:rsidRPr="00B854E2">
        <w:br/>
        <w:t>Die Kontroverse zwischen Karl Blind und Harro Harring in „</w:t>
      </w:r>
      <w:proofErr w:type="spellStart"/>
      <w:r w:rsidRPr="00B854E2">
        <w:t>Penziero</w:t>
      </w:r>
      <w:proofErr w:type="spellEnd"/>
      <w:r w:rsidRPr="00B854E2">
        <w:t xml:space="preserve"> </w:t>
      </w:r>
      <w:proofErr w:type="spellStart"/>
      <w:r w:rsidRPr="00B854E2">
        <w:t>ed</w:t>
      </w:r>
      <w:proofErr w:type="spellEnd"/>
      <w:r w:rsidRPr="00B854E2">
        <w:t xml:space="preserve"> </w:t>
      </w:r>
      <w:proofErr w:type="spellStart"/>
      <w:r w:rsidRPr="00B854E2">
        <w:t>Azione</w:t>
      </w:r>
      <w:proofErr w:type="spellEnd"/>
      <w:r w:rsidRPr="00B854E2">
        <w:t>“ 1858/59</w:t>
      </w:r>
      <w:r w:rsidRPr="00B854E2">
        <w:br/>
        <w:t xml:space="preserve">Kornelia </w:t>
      </w:r>
      <w:proofErr w:type="spellStart"/>
      <w:r w:rsidRPr="00B854E2">
        <w:t>Küchmeister</w:t>
      </w:r>
      <w:proofErr w:type="spellEnd"/>
      <w:r w:rsidRPr="00B854E2">
        <w:t xml:space="preserve">, </w:t>
      </w:r>
      <w:proofErr w:type="spellStart"/>
      <w:r w:rsidRPr="00B854E2">
        <w:t>Durch</w:t>
      </w:r>
      <w:proofErr w:type="spellEnd"/>
      <w:r w:rsidRPr="00B854E2">
        <w:t xml:space="preserve"> Zufall ward dies Testament gefunden</w:t>
      </w:r>
    </w:p>
    <w:p w14:paraId="07C35823" w14:textId="77777777" w:rsidR="00B854E2" w:rsidRPr="00B854E2" w:rsidRDefault="00B854E2" w:rsidP="00B854E2">
      <w:r w:rsidRPr="00B854E2">
        <w:rPr>
          <w:b/>
          <w:bCs/>
        </w:rPr>
        <w:t>Heft 10/1991</w:t>
      </w:r>
      <w:r w:rsidRPr="00B854E2">
        <w:br/>
        <w:t>Marek Jaroszewski, Harro Harring und Warschau</w:t>
      </w:r>
      <w:r w:rsidRPr="00B854E2">
        <w:br/>
        <w:t xml:space="preserve">Marek Jaroszewski, </w:t>
      </w:r>
      <w:proofErr w:type="spellStart"/>
      <w:r w:rsidRPr="00B854E2">
        <w:t>Aureli</w:t>
      </w:r>
      <w:proofErr w:type="spellEnd"/>
      <w:r w:rsidRPr="00B854E2">
        <w:t xml:space="preserve"> Urbanskis freie Bearbeitung von Harro Harrings „Memoiren über Polen unter russischer Herrschaft“</w:t>
      </w:r>
    </w:p>
    <w:p w14:paraId="6C18EA57" w14:textId="77777777" w:rsidR="00B854E2" w:rsidRPr="00B854E2" w:rsidRDefault="00B854E2" w:rsidP="00B854E2">
      <w:r w:rsidRPr="00B854E2">
        <w:rPr>
          <w:b/>
          <w:bCs/>
        </w:rPr>
        <w:t>Heft 11-12/1992-93</w:t>
      </w:r>
      <w:r w:rsidRPr="00B854E2">
        <w:br/>
        <w:t>Walter Grab, Harro Harrings und Georg Büchners Revolutionsaufrufe</w:t>
      </w:r>
      <w:r w:rsidRPr="00B854E2">
        <w:br/>
      </w:r>
      <w:r w:rsidRPr="00B854E2">
        <w:lastRenderedPageBreak/>
        <w:t>Ulrich Schulte-</w:t>
      </w:r>
      <w:proofErr w:type="spellStart"/>
      <w:r w:rsidRPr="00B854E2">
        <w:t>Wülwer</w:t>
      </w:r>
      <w:proofErr w:type="spellEnd"/>
      <w:r w:rsidRPr="00B854E2">
        <w:t>, Harro Harring als Freund und Mitstreiter Mazzinis in den Jahren 1834-36</w:t>
      </w:r>
      <w:r w:rsidRPr="00B854E2">
        <w:br/>
        <w:t xml:space="preserve">Arno </w:t>
      </w:r>
      <w:proofErr w:type="spellStart"/>
      <w:r w:rsidRPr="00B854E2">
        <w:t>Bammé</w:t>
      </w:r>
      <w:proofErr w:type="spellEnd"/>
      <w:r w:rsidRPr="00B854E2">
        <w:t>, Thusnelda Kühl über Harro Harring – eine Dokumentation</w:t>
      </w:r>
    </w:p>
    <w:p w14:paraId="12E2EB38" w14:textId="77777777" w:rsidR="00B854E2" w:rsidRPr="00B854E2" w:rsidRDefault="00B854E2" w:rsidP="00B854E2">
      <w:r w:rsidRPr="00B854E2">
        <w:rPr>
          <w:b/>
          <w:bCs/>
        </w:rPr>
        <w:t>Heft 13-14/1994-95</w:t>
      </w:r>
      <w:r w:rsidRPr="00B854E2">
        <w:br/>
        <w:t>Ulrich Schulte-</w:t>
      </w:r>
      <w:proofErr w:type="spellStart"/>
      <w:r w:rsidRPr="00B854E2">
        <w:t>Wülwer</w:t>
      </w:r>
      <w:proofErr w:type="spellEnd"/>
      <w:r w:rsidRPr="00B854E2">
        <w:t>, Harro Harring als Philhellene 1821-22</w:t>
      </w:r>
      <w:r w:rsidRPr="00B854E2">
        <w:br/>
        <w:t xml:space="preserve">Odd S. </w:t>
      </w:r>
      <w:proofErr w:type="spellStart"/>
      <w:r w:rsidRPr="00B854E2">
        <w:t>Lovoll</w:t>
      </w:r>
      <w:proofErr w:type="spellEnd"/>
      <w:r w:rsidRPr="00B854E2">
        <w:t>, Harro Harring und seine Vertreibung aus Norwegen</w:t>
      </w:r>
      <w:r w:rsidRPr="00B854E2">
        <w:br/>
        <w:t>Walter Grab, Gefahren des deutschen Nationalismus</w:t>
      </w:r>
    </w:p>
    <w:p w14:paraId="26666E21" w14:textId="77777777" w:rsidR="00B854E2" w:rsidRPr="00B854E2" w:rsidRDefault="00B854E2" w:rsidP="00B854E2">
      <w:r w:rsidRPr="00B854E2">
        <w:rPr>
          <w:b/>
          <w:bCs/>
        </w:rPr>
        <w:t>Heft 15-16/1996-97</w:t>
      </w:r>
      <w:r w:rsidRPr="00B854E2">
        <w:br/>
        <w:t xml:space="preserve">Waltraud Seidel-Höppner, Carl-Georg </w:t>
      </w:r>
      <w:proofErr w:type="spellStart"/>
      <w:r w:rsidRPr="00B854E2">
        <w:t>Allhusen</w:t>
      </w:r>
      <w:proofErr w:type="spellEnd"/>
      <w:r w:rsidRPr="00B854E2">
        <w:t xml:space="preserve"> und Harro Harring. Zwei norddeutsche Radikale zu Grundfragen ihrer Epoche</w:t>
      </w:r>
      <w:r w:rsidRPr="00B854E2">
        <w:br/>
        <w:t>Ulrich Schulte-</w:t>
      </w:r>
      <w:proofErr w:type="spellStart"/>
      <w:r w:rsidRPr="00B854E2">
        <w:t>Wülwer</w:t>
      </w:r>
      <w:proofErr w:type="spellEnd"/>
      <w:r w:rsidRPr="00B854E2">
        <w:t>, Harro Harring in Brasilien</w:t>
      </w:r>
      <w:r w:rsidRPr="00B854E2">
        <w:br/>
        <w:t>Angela Pimenta, „Finstere Farben“. Das hierzulande unbekannte Werk des Dänen Paul Harro Harring schildert die Rohheit der Sklaverei in Brasilien. Aus: Veja“ vom 7. August 1996. Besprechung einer Ausstellung im Institut Moreira Salles in Sao Paulo</w:t>
      </w:r>
      <w:r w:rsidRPr="00B854E2">
        <w:br/>
      </w:r>
      <w:proofErr w:type="spellStart"/>
      <w:r w:rsidRPr="00B854E2">
        <w:t>Perke</w:t>
      </w:r>
      <w:proofErr w:type="spellEnd"/>
      <w:r w:rsidRPr="00B854E2">
        <w:t xml:space="preserve"> Heldt, Vorübergehend verstorben – ein Krimi, eine Nebenfigur und Harro Harring</w:t>
      </w:r>
    </w:p>
    <w:p w14:paraId="429BB6F6" w14:textId="77777777" w:rsidR="00B854E2" w:rsidRPr="00B854E2" w:rsidRDefault="00B854E2" w:rsidP="00B854E2">
      <w:r w:rsidRPr="00B854E2">
        <w:rPr>
          <w:b/>
          <w:bCs/>
        </w:rPr>
        <w:t>Heft 17-18/1998-2000</w:t>
      </w:r>
      <w:r w:rsidRPr="00B854E2">
        <w:br/>
        <w:t>Ulrich Schulte-</w:t>
      </w:r>
      <w:proofErr w:type="spellStart"/>
      <w:r w:rsidRPr="00B854E2">
        <w:t>Wülwer</w:t>
      </w:r>
      <w:proofErr w:type="spellEnd"/>
      <w:r w:rsidRPr="00B854E2">
        <w:t>, Harrings Duell in London 1837</w:t>
      </w:r>
      <w:r w:rsidRPr="00B854E2">
        <w:br/>
        <w:t>Johannes Jensen, Über den Geist der Bewegung unserer Zeitepoche. Harro Harrings Rede an die Nordfriesen auf dem Marktplatz in Bredstedt am 23. Juli 1848</w:t>
      </w:r>
      <w:r w:rsidRPr="00B854E2">
        <w:br/>
        <w:t>Politisches Feature: Der dritte Frosch – Die vier Leben des Walter Grab, Deutschlandfunk, 15. Juli 1997</w:t>
      </w:r>
    </w:p>
    <w:p w14:paraId="6AC6E670" w14:textId="77777777" w:rsidR="00B854E2" w:rsidRPr="00B854E2" w:rsidRDefault="00B854E2" w:rsidP="00B854E2">
      <w:r w:rsidRPr="00B854E2">
        <w:rPr>
          <w:b/>
          <w:bCs/>
        </w:rPr>
        <w:t>Heft 19-20/2000-2002</w:t>
      </w:r>
      <w:r w:rsidRPr="00B854E2">
        <w:br/>
      </w:r>
      <w:proofErr w:type="spellStart"/>
      <w:r w:rsidRPr="00B854E2">
        <w:t>Perke</w:t>
      </w:r>
      <w:proofErr w:type="spellEnd"/>
      <w:r w:rsidRPr="00B854E2">
        <w:t xml:space="preserve"> Heldt, Zum Tode unseres Ehrenpräsidenten Walter Grab</w:t>
      </w:r>
      <w:r w:rsidRPr="00B854E2">
        <w:br/>
        <w:t>Ulrich Schulte-</w:t>
      </w:r>
      <w:proofErr w:type="spellStart"/>
      <w:r w:rsidRPr="00B854E2">
        <w:t>Wülwer</w:t>
      </w:r>
      <w:proofErr w:type="spellEnd"/>
      <w:r w:rsidRPr="00B854E2">
        <w:t>, Harrings Bemühungen um Rückkehr in seine Heimat 1854-1867</w:t>
      </w:r>
      <w:r w:rsidRPr="00B854E2">
        <w:br/>
        <w:t xml:space="preserve">Frank </w:t>
      </w:r>
      <w:proofErr w:type="spellStart"/>
      <w:r w:rsidRPr="00B854E2">
        <w:t>Hethey</w:t>
      </w:r>
      <w:proofErr w:type="spellEnd"/>
      <w:r w:rsidRPr="00B854E2">
        <w:t>, „…wie der Jude überall sich gleichbleibt“. Harro Harring – ein Antisemit?“</w:t>
      </w:r>
    </w:p>
    <w:p w14:paraId="6B83462E" w14:textId="77777777" w:rsidR="00B854E2" w:rsidRPr="00B854E2" w:rsidRDefault="00B854E2" w:rsidP="00B854E2">
      <w:r w:rsidRPr="00B854E2">
        <w:rPr>
          <w:b/>
          <w:bCs/>
        </w:rPr>
        <w:t>Heft 21/2007</w:t>
      </w:r>
      <w:r w:rsidRPr="00B854E2">
        <w:br/>
        <w:t xml:space="preserve">Thomas </w:t>
      </w:r>
      <w:proofErr w:type="spellStart"/>
      <w:r w:rsidRPr="00B854E2">
        <w:t>Thode</w:t>
      </w:r>
      <w:proofErr w:type="spellEnd"/>
      <w:r w:rsidRPr="00B854E2">
        <w:t>, Freiheit, Ehr‘ und Vaterland, ein kleiner Nachtrag zu Harring und dem Hambacher Fest</w:t>
      </w:r>
      <w:r w:rsidRPr="00B854E2">
        <w:br/>
        <w:t>Geoffroy Rémi, Die Geburt eines kämpfenden Lyrikers: Harro Harrings Initiationsreise nach Griechenland</w:t>
      </w:r>
      <w:r w:rsidRPr="00B854E2">
        <w:br/>
        <w:t>Zsuzsanna Tóth, Ein Lied von Glanz und Ruhm – Harrings Heldengedicht „</w:t>
      </w:r>
      <w:proofErr w:type="spellStart"/>
      <w:r w:rsidRPr="00B854E2">
        <w:t>Szapary</w:t>
      </w:r>
      <w:proofErr w:type="spellEnd"/>
      <w:r w:rsidRPr="00B854E2">
        <w:t xml:space="preserve"> und </w:t>
      </w:r>
      <w:proofErr w:type="spellStart"/>
      <w:r w:rsidRPr="00B854E2">
        <w:t>Batthiany</w:t>
      </w:r>
      <w:proofErr w:type="spellEnd"/>
      <w:r w:rsidRPr="00B854E2">
        <w:t>“</w:t>
      </w:r>
    </w:p>
    <w:p w14:paraId="26283757" w14:textId="04245577" w:rsidR="00B854E2" w:rsidRPr="00B854E2" w:rsidRDefault="00B854E2" w:rsidP="00B854E2">
      <w:r w:rsidRPr="00B854E2">
        <w:rPr>
          <w:noProof/>
        </w:rPr>
        <w:drawing>
          <wp:inline distT="0" distB="0" distL="0" distR="0" wp14:anchorId="24688577" wp14:editId="62D0ED16">
            <wp:extent cx="2028825" cy="2752725"/>
            <wp:effectExtent l="0" t="0" r="9525" b="9525"/>
            <wp:docPr id="1873791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FDC58" w14:textId="77777777" w:rsidR="00B854E2" w:rsidRPr="00B854E2" w:rsidRDefault="00B854E2" w:rsidP="00B854E2">
      <w:r w:rsidRPr="00B854E2">
        <w:lastRenderedPageBreak/>
        <w:t xml:space="preserve">Stahlstich von J.C. </w:t>
      </w:r>
      <w:proofErr w:type="spellStart"/>
      <w:r w:rsidRPr="00B854E2">
        <w:t>Wisby</w:t>
      </w:r>
      <w:proofErr w:type="spellEnd"/>
      <w:r w:rsidRPr="00B854E2">
        <w:t>, 1843, Landesbibliothek Kiel</w:t>
      </w:r>
    </w:p>
    <w:p w14:paraId="321E6B55" w14:textId="77777777" w:rsidR="007B75C7" w:rsidRDefault="007B75C7"/>
    <w:sectPr w:rsidR="007B75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E2"/>
    <w:rsid w:val="007B75C7"/>
    <w:rsid w:val="00875CD5"/>
    <w:rsid w:val="00984BBE"/>
    <w:rsid w:val="00B8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049C"/>
  <w15:chartTrackingRefBased/>
  <w15:docId w15:val="{9257445B-557B-4D37-A114-FE6868CB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Teschner</dc:creator>
  <cp:keywords/>
  <dc:description/>
  <cp:lastModifiedBy>Ines Teschner</cp:lastModifiedBy>
  <cp:revision>2</cp:revision>
  <dcterms:created xsi:type="dcterms:W3CDTF">2024-09-02T07:07:00Z</dcterms:created>
  <dcterms:modified xsi:type="dcterms:W3CDTF">2024-10-23T06:43:00Z</dcterms:modified>
</cp:coreProperties>
</file>